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1CB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</w:t>
      </w:r>
    </w:p>
    <w:p w14:paraId="3E9B1A6B" w14:textId="2D1F72F5" w:rsidR="009C010C" w:rsidRPr="009A053D" w:rsidRDefault="00EE2F64" w:rsidP="006E6868">
      <w:pPr>
        <w:pStyle w:val="Normal2"/>
      </w:pPr>
      <w:r>
        <w:t>Glen Farmer</w:t>
      </w:r>
      <w:r w:rsidR="000A3E72" w:rsidRPr="009A053D">
        <w:t xml:space="preserve">, </w:t>
      </w:r>
      <w:r>
        <w:t xml:space="preserve">Generator Operator Work Group </w:t>
      </w:r>
      <w:r w:rsidR="00D16DED" w:rsidRPr="009A053D">
        <w:t>(</w:t>
      </w:r>
      <w:r>
        <w:t>GOWG</w:t>
      </w:r>
      <w:r w:rsidR="00D16DED" w:rsidRPr="009A053D">
        <w:t xml:space="preserve">) </w:t>
      </w:r>
      <w:r w:rsidR="00BE0AB5" w:rsidRPr="009A053D">
        <w:t>C</w:t>
      </w:r>
      <w:r w:rsidR="000A3E72" w:rsidRPr="009A053D">
        <w:t xml:space="preserve">hair, called the meeting to order at </w:t>
      </w:r>
      <w:r>
        <w:t>9:0</w:t>
      </w:r>
      <w:r w:rsidR="00EA4B02">
        <w:t>3</w:t>
      </w:r>
      <w:r w:rsidR="000A3E72" w:rsidRPr="009A053D">
        <w:t xml:space="preserve"> a.m. </w:t>
      </w:r>
      <w:r w:rsidR="00E56831">
        <w:t>MT</w:t>
      </w:r>
      <w:r w:rsidR="00974AAC" w:rsidRPr="009A053D">
        <w:t xml:space="preserve"> on </w:t>
      </w:r>
      <w:r>
        <w:t>February 9</w:t>
      </w:r>
      <w:r w:rsidR="00DF0461">
        <w:t>,</w:t>
      </w:r>
      <w:r>
        <w:t xml:space="preserve"> 2022</w:t>
      </w:r>
      <w:r w:rsidR="000A3E72" w:rsidRPr="009A053D">
        <w:t xml:space="preserve">. A quorum was present </w:t>
      </w:r>
      <w:r w:rsidR="000415FC">
        <w:t>to conduct</w:t>
      </w:r>
      <w:r w:rsidR="000A3E72" w:rsidRPr="009A053D">
        <w:t xml:space="preserve"> business.</w:t>
      </w:r>
      <w:r w:rsidR="00FB0959">
        <w:t xml:space="preserve"> A list of attendees is attached as Exhibit A.</w:t>
      </w:r>
    </w:p>
    <w:p w14:paraId="5F515442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4E1A5C90" w14:textId="5FBA14C6" w:rsidR="000F6CFC" w:rsidRPr="009A053D" w:rsidRDefault="00EE2F64" w:rsidP="006E6868">
      <w:pPr>
        <w:pStyle w:val="Normal2"/>
      </w:pPr>
      <w:r>
        <w:t>Curtis Holland</w:t>
      </w:r>
      <w:r w:rsidR="00922ED8">
        <w:t>,</w:t>
      </w:r>
      <w:r w:rsidR="000F6CFC" w:rsidRPr="009A053D">
        <w:t xml:space="preserve"> read aloud the WECC Antitrust Policy statement. </w:t>
      </w:r>
      <w:r w:rsidR="000415FC">
        <w:t>The meeting agenda included a link to the posted policy</w:t>
      </w:r>
      <w:r w:rsidR="000F6CFC" w:rsidRPr="009A053D">
        <w:t>.</w:t>
      </w:r>
    </w:p>
    <w:p w14:paraId="645DF26D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032A31F1" w14:textId="0B44ED20" w:rsidR="009D1A67" w:rsidRPr="009A053D" w:rsidRDefault="00EE2F64" w:rsidP="006E6868">
      <w:pPr>
        <w:pStyle w:val="Normal2"/>
        <w:rPr>
          <w:b/>
        </w:rPr>
      </w:pPr>
      <w:r>
        <w:t>Glen Farmer</w:t>
      </w:r>
      <w:r w:rsidR="000A3E72" w:rsidRPr="009A053D">
        <w:t xml:space="preserve"> </w:t>
      </w:r>
      <w:r w:rsidR="009D1A67" w:rsidRPr="009A053D">
        <w:t>introduced the proposed meeting agenda.</w:t>
      </w:r>
    </w:p>
    <w:p w14:paraId="6D2B780F" w14:textId="178720B0" w:rsidR="009D1A67" w:rsidRPr="0054204F" w:rsidRDefault="008603CF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</w:t>
      </w:r>
      <w:r w:rsidR="009D1A67" w:rsidRPr="0054204F">
        <w:rPr>
          <w:rStyle w:val="Strong"/>
          <w:bCs w:val="0"/>
        </w:rPr>
        <w:t xml:space="preserve">y </w:t>
      </w:r>
      <w:r>
        <w:rPr>
          <w:rStyle w:val="Strong"/>
          <w:bCs w:val="0"/>
        </w:rPr>
        <w:t>consensus</w:t>
      </w:r>
      <w:r w:rsidR="009D1A67" w:rsidRPr="0054204F">
        <w:rPr>
          <w:rStyle w:val="Strong"/>
          <w:bCs w:val="0"/>
        </w:rPr>
        <w:t xml:space="preserve">, the </w:t>
      </w:r>
      <w:r w:rsidR="00EE2F64">
        <w:rPr>
          <w:rStyle w:val="Strong"/>
          <w:bCs w:val="0"/>
        </w:rPr>
        <w:t>GOWG</w:t>
      </w:r>
      <w:r w:rsidR="009D1A67" w:rsidRPr="0054204F">
        <w:rPr>
          <w:rStyle w:val="Strong"/>
          <w:bCs w:val="0"/>
        </w:rPr>
        <w:t xml:space="preserve"> approved the agenda.</w:t>
      </w:r>
    </w:p>
    <w:p w14:paraId="37A9C416" w14:textId="77777777" w:rsidR="009D1A67" w:rsidRPr="009A053D" w:rsidRDefault="009D1A67" w:rsidP="007864D4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06D4593C" w14:textId="580608C1" w:rsidR="000A3E72" w:rsidRPr="009A053D" w:rsidRDefault="00EE2F64" w:rsidP="006E6868">
      <w:pPr>
        <w:pStyle w:val="Normal2"/>
        <w:rPr>
          <w:b/>
        </w:rPr>
      </w:pPr>
      <w:r>
        <w:t>Laura Cuagliotti</w:t>
      </w:r>
      <w:r w:rsidR="009D1A67" w:rsidRPr="009A053D">
        <w:t xml:space="preserve"> introduced the minutes from the </w:t>
      </w:r>
      <w:r w:rsidR="00E4626C">
        <w:t xml:space="preserve">meeting on </w:t>
      </w:r>
      <w:r>
        <w:t>November 3, 2021.</w:t>
      </w:r>
    </w:p>
    <w:p w14:paraId="359906FD" w14:textId="75E2BEFC" w:rsidR="009D1A67" w:rsidRPr="0054204F" w:rsidRDefault="008603CF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</w:t>
      </w:r>
      <w:r w:rsidR="009D1A67" w:rsidRPr="0054204F">
        <w:rPr>
          <w:rStyle w:val="Strong"/>
          <w:bCs w:val="0"/>
        </w:rPr>
        <w:t>y</w:t>
      </w:r>
      <w:r>
        <w:rPr>
          <w:rStyle w:val="Strong"/>
          <w:bCs w:val="0"/>
        </w:rPr>
        <w:t xml:space="preserve"> consensus</w:t>
      </w:r>
      <w:r w:rsidR="009D1A67" w:rsidRPr="0054204F">
        <w:rPr>
          <w:rStyle w:val="Strong"/>
          <w:bCs w:val="0"/>
        </w:rPr>
        <w:t xml:space="preserve">, the </w:t>
      </w:r>
      <w:r w:rsidR="00EE2F64">
        <w:rPr>
          <w:rStyle w:val="Strong"/>
          <w:bCs w:val="0"/>
        </w:rPr>
        <w:t>GOWG</w:t>
      </w:r>
      <w:r w:rsidR="009D1A67" w:rsidRPr="0054204F">
        <w:rPr>
          <w:rStyle w:val="Strong"/>
          <w:bCs w:val="0"/>
        </w:rPr>
        <w:t xml:space="preserve"> approved the </w:t>
      </w:r>
      <w:r w:rsidR="00E4626C">
        <w:rPr>
          <w:rStyle w:val="Strong"/>
          <w:bCs w:val="0"/>
        </w:rPr>
        <w:t xml:space="preserve">minutes from </w:t>
      </w:r>
      <w:r w:rsidR="00EE2F64">
        <w:rPr>
          <w:rStyle w:val="Strong"/>
          <w:bCs w:val="0"/>
        </w:rPr>
        <w:t>November 3</w:t>
      </w:r>
      <w:r w:rsidR="000A3E72" w:rsidRPr="0054204F">
        <w:rPr>
          <w:rStyle w:val="Strong"/>
          <w:bCs w:val="0"/>
        </w:rPr>
        <w:t xml:space="preserve">, </w:t>
      </w:r>
      <w:r w:rsidR="00EE2F64">
        <w:rPr>
          <w:rStyle w:val="Strong"/>
          <w:bCs w:val="0"/>
        </w:rPr>
        <w:t>2021</w:t>
      </w:r>
      <w:r w:rsidR="009D1A67" w:rsidRPr="0054204F">
        <w:rPr>
          <w:rStyle w:val="Strong"/>
          <w:bCs w:val="0"/>
        </w:rPr>
        <w:t xml:space="preserve">. </w:t>
      </w:r>
    </w:p>
    <w:p w14:paraId="4AADE323" w14:textId="77777777" w:rsidR="009D1A67" w:rsidRPr="009A053D" w:rsidRDefault="009D1A67" w:rsidP="007864D4">
      <w:pPr>
        <w:pStyle w:val="Heading2"/>
      </w:pPr>
      <w:r w:rsidRPr="009A053D">
        <w:t>Review Previous Action Items</w:t>
      </w:r>
    </w:p>
    <w:p w14:paraId="0BEF9DA5" w14:textId="00A7E300" w:rsidR="004D1AA4" w:rsidRPr="009A053D" w:rsidRDefault="00BE0030" w:rsidP="006E6868">
      <w:pPr>
        <w:pStyle w:val="Normal2"/>
      </w:pPr>
      <w:r>
        <w:t>Curtis Holland</w:t>
      </w:r>
      <w:r w:rsidR="009D1A67" w:rsidRPr="009A053D">
        <w:t xml:space="preserve"> reviewed action items </w:t>
      </w:r>
      <w:r w:rsidR="000A3E72" w:rsidRPr="009A053D">
        <w:t xml:space="preserve">carried over from the </w:t>
      </w:r>
      <w:r>
        <w:t>GOWG</w:t>
      </w:r>
      <w:r w:rsidR="00E4626C">
        <w:t xml:space="preserve"> meeting on </w:t>
      </w:r>
      <w:r>
        <w:t>November 3</w:t>
      </w:r>
      <w:r w:rsidR="000A3E72" w:rsidRPr="009A053D">
        <w:t xml:space="preserve">, </w:t>
      </w:r>
      <w:r>
        <w:t>2021</w:t>
      </w:r>
      <w:r w:rsidR="009D1A67" w:rsidRPr="009A053D">
        <w:t xml:space="preserve">. </w:t>
      </w:r>
      <w:r w:rsidR="001B09E1" w:rsidRPr="009A053D">
        <w:t xml:space="preserve">Action items that are not closed </w:t>
      </w:r>
      <w:r w:rsidR="002E7AE1">
        <w:t xml:space="preserve">and will be carried forward can be found </w:t>
      </w:r>
      <w:hyperlink r:id="rId8" w:history="1">
        <w:r w:rsidR="002E7AE1" w:rsidRPr="00EE2F64">
          <w:rPr>
            <w:rStyle w:val="Hyperlink"/>
          </w:rPr>
          <w:t>here</w:t>
        </w:r>
      </w:hyperlink>
      <w:r w:rsidR="002E7AE1">
        <w:t>.</w:t>
      </w:r>
    </w:p>
    <w:p w14:paraId="027F73F3" w14:textId="6C27C73F" w:rsidR="009D1A67" w:rsidRPr="009A053D" w:rsidRDefault="00BE0030" w:rsidP="007864D4">
      <w:pPr>
        <w:pStyle w:val="Heading2"/>
      </w:pPr>
      <w:r>
        <w:t>CAISO Cold Weather TF update</w:t>
      </w:r>
    </w:p>
    <w:p w14:paraId="6E8FDCCF" w14:textId="0E5A3134" w:rsidR="009D1A67" w:rsidRDefault="00DD7030" w:rsidP="006E6868">
      <w:pPr>
        <w:pStyle w:val="Normal2"/>
      </w:pPr>
      <w:r>
        <w:t xml:space="preserve">California Independent System </w:t>
      </w:r>
      <w:r>
        <w:t>(</w:t>
      </w:r>
      <w:r w:rsidR="00BE0030">
        <w:t>CAISO</w:t>
      </w:r>
      <w:r>
        <w:t>)</w:t>
      </w:r>
      <w:r w:rsidR="00BE0030">
        <w:t xml:space="preserve"> Cold Weather TF update: Trish Johnstone, CAISO</w:t>
      </w:r>
    </w:p>
    <w:p w14:paraId="797B9EF5" w14:textId="40AB06EF" w:rsidR="00AC036F" w:rsidRDefault="00AC036F" w:rsidP="006E6868">
      <w:pPr>
        <w:pStyle w:val="Normal2"/>
      </w:pPr>
      <w:r>
        <w:t>Trish Johnstone, CAI</w:t>
      </w:r>
      <w:r w:rsidR="00DD7030">
        <w:t>S</w:t>
      </w:r>
      <w:r>
        <w:t>O, presented on the RC West Task Force for the Cold Weather standard changes which will be effective.  The focus was on the IRO-010-4 R1.3 and sub requirements</w:t>
      </w:r>
    </w:p>
    <w:p w14:paraId="2016DF80" w14:textId="3B2337B8" w:rsidR="00016143" w:rsidRDefault="00B227FA" w:rsidP="00F704AB">
      <w:pPr>
        <w:pStyle w:val="Normal2"/>
        <w:ind w:left="0" w:firstLine="720"/>
      </w:pPr>
      <w:r w:rsidRPr="009A053D">
        <w:t>The presentation is posted to</w:t>
      </w:r>
      <w:r w:rsidR="00016143" w:rsidRPr="009A053D">
        <w:t xml:space="preserve"> the WECC </w:t>
      </w:r>
      <w:hyperlink r:id="rId9" w:history="1">
        <w:r w:rsidR="001441C7" w:rsidRPr="007A5813">
          <w:rPr>
            <w:rStyle w:val="Hyperlink"/>
          </w:rPr>
          <w:t>w</w:t>
        </w:r>
        <w:r w:rsidR="00016143" w:rsidRPr="007A5813">
          <w:rPr>
            <w:rStyle w:val="Hyperlink"/>
          </w:rPr>
          <w:t>ebsite</w:t>
        </w:r>
      </w:hyperlink>
      <w:r w:rsidR="00016143" w:rsidRPr="009A053D">
        <w:t xml:space="preserve">. </w:t>
      </w:r>
    </w:p>
    <w:p w14:paraId="0BACC296" w14:textId="303519F1" w:rsidR="00BE0030" w:rsidRDefault="00BE0030" w:rsidP="007864D4">
      <w:pPr>
        <w:pStyle w:val="Heading2"/>
      </w:pPr>
      <w:r>
        <w:t>WECC Technical Committee Structure</w:t>
      </w:r>
    </w:p>
    <w:p w14:paraId="0031013B" w14:textId="6AC88400" w:rsidR="00BE0030" w:rsidRPr="00BE0030" w:rsidRDefault="00BE0030" w:rsidP="00BE0030">
      <w:pPr>
        <w:pStyle w:val="Normal2"/>
      </w:pPr>
      <w:r>
        <w:t>Kirha Quick, Project Coordina</w:t>
      </w:r>
      <w:r w:rsidR="00D04428">
        <w:t>tor Rel Plan &amp; Perf Analysis, presented on the WECC Technical Committee Structure</w:t>
      </w:r>
      <w:r w:rsidR="00EE61D0">
        <w:t xml:space="preserve">.  </w:t>
      </w:r>
      <w:r w:rsidR="00EE61D0" w:rsidRPr="009A053D">
        <w:t xml:space="preserve">The presentation is posted to the WECC </w:t>
      </w:r>
      <w:hyperlink r:id="rId10" w:history="1">
        <w:r w:rsidR="00EE61D0" w:rsidRPr="00F86A75">
          <w:rPr>
            <w:rStyle w:val="Hyperlink"/>
          </w:rPr>
          <w:t>website</w:t>
        </w:r>
      </w:hyperlink>
      <w:r w:rsidR="00EE61D0" w:rsidRPr="009A053D">
        <w:t>.</w:t>
      </w:r>
    </w:p>
    <w:p w14:paraId="0227F279" w14:textId="69AE5817" w:rsidR="00D04428" w:rsidRDefault="00D04428" w:rsidP="007864D4">
      <w:pPr>
        <w:pStyle w:val="Heading2"/>
      </w:pPr>
      <w:r>
        <w:lastRenderedPageBreak/>
        <w:t>Review Membership plan for 2022</w:t>
      </w:r>
    </w:p>
    <w:p w14:paraId="3F0077F9" w14:textId="0A576AE8" w:rsidR="00EE61D0" w:rsidRPr="0006171D" w:rsidRDefault="0006171D" w:rsidP="00923734">
      <w:pPr>
        <w:pStyle w:val="Normal2"/>
      </w:pPr>
      <w:r>
        <w:t>Mr. Holland presented on the membership plan for 2022</w:t>
      </w:r>
      <w:r w:rsidR="00EE61D0">
        <w:t>.</w:t>
      </w:r>
      <w:r w:rsidR="00923734">
        <w:t xml:space="preserve"> He covered the details of the GOWG charter and explained that the members are appointed by the membership stakeholders within WECC.</w:t>
      </w:r>
    </w:p>
    <w:p w14:paraId="4790E481" w14:textId="4A8F04CB" w:rsidR="00D04428" w:rsidRDefault="0006171D" w:rsidP="007864D4">
      <w:pPr>
        <w:pStyle w:val="Heading2"/>
      </w:pPr>
      <w:r>
        <w:t>Review Cold Weather Conference Plans</w:t>
      </w:r>
    </w:p>
    <w:p w14:paraId="6BB7B34A" w14:textId="31BE1E45" w:rsidR="0006171D" w:rsidRDefault="0006171D" w:rsidP="0006171D">
      <w:pPr>
        <w:pStyle w:val="Normal2"/>
      </w:pPr>
      <w:r>
        <w:t xml:space="preserve">Steve Ashbaker, </w:t>
      </w:r>
      <w:r w:rsidR="00EE61D0">
        <w:t>Reliability Initiative Dir Rel Plan &amp; Perf Analysis, presented the review for the cold weather conference plan.</w:t>
      </w:r>
    </w:p>
    <w:p w14:paraId="5F669B6F" w14:textId="7E65E649" w:rsidR="00EE61D0" w:rsidRPr="0006171D" w:rsidRDefault="00EE61D0" w:rsidP="0006171D">
      <w:pPr>
        <w:pStyle w:val="Normal2"/>
      </w:pPr>
      <w:r w:rsidRPr="009A053D">
        <w:t>The presentation is posted to the WECC website.</w:t>
      </w:r>
    </w:p>
    <w:p w14:paraId="0310F611" w14:textId="7ED44484" w:rsidR="00D04428" w:rsidRDefault="00EE61D0" w:rsidP="007864D4">
      <w:pPr>
        <w:pStyle w:val="Heading2"/>
      </w:pPr>
      <w:r>
        <w:t>VAR 501-WECC 3.1 Review</w:t>
      </w:r>
    </w:p>
    <w:p w14:paraId="3055769D" w14:textId="77619264" w:rsidR="00EE61D0" w:rsidRDefault="00EE61D0" w:rsidP="00EE61D0">
      <w:pPr>
        <w:pStyle w:val="Normal2"/>
      </w:pPr>
      <w:r>
        <w:t xml:space="preserve">Tom Fishback, </w:t>
      </w:r>
      <w:r w:rsidR="00DD7030">
        <w:t>Portland General Electric Company (</w:t>
      </w:r>
      <w:r>
        <w:t>PGE</w:t>
      </w:r>
      <w:r w:rsidR="00DD7030">
        <w:t>)</w:t>
      </w:r>
      <w:r>
        <w:t>, presented on the VAR 501-WECC 3.1</w:t>
      </w:r>
      <w:r w:rsidR="00DD7030">
        <w:t xml:space="preserve"> </w:t>
      </w:r>
      <w:r>
        <w:t>Review.</w:t>
      </w:r>
    </w:p>
    <w:p w14:paraId="5F19FE38" w14:textId="2D19C484" w:rsidR="00FB4677" w:rsidRDefault="00FB4677" w:rsidP="00EE61D0">
      <w:pPr>
        <w:pStyle w:val="Normal2"/>
      </w:pPr>
      <w:r>
        <w:t xml:space="preserve">Mr. Fishback updated the workgroup </w:t>
      </w:r>
      <w:r w:rsidR="006F1D41">
        <w:t>that the VAR 501-WECC 3.1 becomes enforceable on July 1, 2022.  The group needs to be compliant to these three tuning</w:t>
      </w:r>
      <w:r w:rsidR="00DF0461">
        <w:t>s</w:t>
      </w:r>
      <w:r w:rsidR="006F1D41">
        <w:t xml:space="preserve"> for the power system stabilizer.</w:t>
      </w:r>
    </w:p>
    <w:p w14:paraId="284140A4" w14:textId="490B8176" w:rsidR="00D04428" w:rsidRDefault="00EE61D0" w:rsidP="007864D4">
      <w:pPr>
        <w:pStyle w:val="Heading2"/>
      </w:pPr>
      <w:r>
        <w:t xml:space="preserve">Update of EPAS 2021 Activities </w:t>
      </w:r>
    </w:p>
    <w:p w14:paraId="59726E3F" w14:textId="5C56DB3F" w:rsidR="00EE61D0" w:rsidRDefault="00EE61D0" w:rsidP="00EE61D0">
      <w:pPr>
        <w:pStyle w:val="Normal2"/>
      </w:pPr>
      <w:r>
        <w:t xml:space="preserve">Mr. Holland presented the update for the </w:t>
      </w:r>
      <w:r w:rsidR="00FA07A9">
        <w:t xml:space="preserve">Event Performance Analysis </w:t>
      </w:r>
      <w:r w:rsidR="00F704AB">
        <w:t>Subcommittee</w:t>
      </w:r>
      <w:r w:rsidR="00FA07A9">
        <w:t xml:space="preserve"> 2021 Activities</w:t>
      </w:r>
    </w:p>
    <w:p w14:paraId="0B25E3D8" w14:textId="4BF9ED53" w:rsidR="00C27A10" w:rsidRPr="00EE61D0" w:rsidRDefault="00C27A10" w:rsidP="00EE61D0">
      <w:pPr>
        <w:pStyle w:val="Normal2"/>
      </w:pPr>
      <w:r w:rsidRPr="009A053D">
        <w:t xml:space="preserve">The presentation is posted to the WECC </w:t>
      </w:r>
      <w:hyperlink r:id="rId11" w:history="1">
        <w:r w:rsidRPr="00C27A10">
          <w:rPr>
            <w:rStyle w:val="Hyperlink"/>
          </w:rPr>
          <w:t>website</w:t>
        </w:r>
      </w:hyperlink>
      <w:r w:rsidRPr="009A053D">
        <w:t>.</w:t>
      </w:r>
    </w:p>
    <w:p w14:paraId="23F4DE99" w14:textId="72DCAFD4" w:rsidR="00FA07A9" w:rsidRDefault="00FA07A9" w:rsidP="007864D4">
      <w:pPr>
        <w:pStyle w:val="Heading2"/>
      </w:pPr>
      <w:r>
        <w:t>WECC website 101 (step by step)</w:t>
      </w:r>
    </w:p>
    <w:p w14:paraId="17524890" w14:textId="2E86C6B5" w:rsidR="00FA07A9" w:rsidRPr="00FA07A9" w:rsidRDefault="00FA07A9" w:rsidP="00FA07A9">
      <w:pPr>
        <w:pStyle w:val="Normal2"/>
      </w:pPr>
      <w:r>
        <w:t xml:space="preserve">Mr. Holland presented to the workgroup the </w:t>
      </w:r>
      <w:r w:rsidR="00DF0461">
        <w:t>step-by-step</w:t>
      </w:r>
      <w:r>
        <w:t xml:space="preserve"> procedures to navigating the WECC website.</w:t>
      </w:r>
    </w:p>
    <w:p w14:paraId="4795F07A" w14:textId="77777777" w:rsidR="009D1A67" w:rsidRDefault="009D1A67" w:rsidP="007864D4">
      <w:pPr>
        <w:pStyle w:val="Heading2"/>
      </w:pPr>
      <w:r w:rsidRPr="009A053D">
        <w:t>Review New Action Items</w:t>
      </w:r>
    </w:p>
    <w:p w14:paraId="5E37420C" w14:textId="25ED45E1" w:rsidR="00A51FC6" w:rsidRPr="00A51FC6" w:rsidRDefault="00A51FC6" w:rsidP="00A51FC6">
      <w:pPr>
        <w:pStyle w:val="Normal2"/>
      </w:pPr>
      <w:r>
        <w:t>There were no new action items created during this meeting.</w:t>
      </w:r>
    </w:p>
    <w:p w14:paraId="6E1800D5" w14:textId="77777777" w:rsidR="009D1A67" w:rsidRPr="009A053D" w:rsidRDefault="00BB045C" w:rsidP="007864D4">
      <w:pPr>
        <w:pStyle w:val="Heading2"/>
      </w:pPr>
      <w:r w:rsidRPr="009A053D">
        <w:t>Upcoming</w:t>
      </w:r>
      <w:r w:rsidR="009D1A67" w:rsidRPr="009A053D">
        <w:t xml:space="preserve"> Meetings</w:t>
      </w:r>
    </w:p>
    <w:p w14:paraId="29E4F014" w14:textId="28BCA1B0" w:rsidR="009D1A67" w:rsidRPr="009A053D" w:rsidRDefault="008603CF" w:rsidP="00141FB5">
      <w:pPr>
        <w:pStyle w:val="MeetingsLeader"/>
      </w:pPr>
      <w:r>
        <w:t>May 18</w:t>
      </w:r>
      <w:r w:rsidR="00FA07A9">
        <w:t>, 2022</w:t>
      </w:r>
      <w:r w:rsidR="009D1A67" w:rsidRPr="009A053D">
        <w:tab/>
      </w:r>
      <w:r w:rsidR="00C41872">
        <w:t xml:space="preserve">Salt Lake </w:t>
      </w:r>
      <w:r w:rsidR="00BB045C" w:rsidRPr="009A053D">
        <w:t>City, ST</w:t>
      </w:r>
      <w:r w:rsidR="000114C1">
        <w:t>*</w:t>
      </w:r>
    </w:p>
    <w:p w14:paraId="4EDAFD1E" w14:textId="5D826D29" w:rsidR="009D1A67" w:rsidRPr="009A053D" w:rsidRDefault="00C41872" w:rsidP="00141FB5">
      <w:pPr>
        <w:pStyle w:val="MeetingsLeader"/>
      </w:pPr>
      <w:r>
        <w:t>August 24, 2022</w:t>
      </w:r>
      <w:r w:rsidR="009D1A67" w:rsidRPr="009A053D">
        <w:tab/>
      </w:r>
      <w:r>
        <w:t xml:space="preserve">Salt Lake </w:t>
      </w:r>
      <w:r w:rsidR="00141FB5" w:rsidRPr="009A053D">
        <w:t>City, ST</w:t>
      </w:r>
      <w:r w:rsidR="00141FB5">
        <w:t>*</w:t>
      </w:r>
    </w:p>
    <w:p w14:paraId="422D372C" w14:textId="054CA0F8" w:rsidR="009D1A67" w:rsidRDefault="00C41872" w:rsidP="00141FB5">
      <w:pPr>
        <w:pStyle w:val="MeetingsLeader"/>
      </w:pPr>
      <w:r>
        <w:t>November 9, 2022</w:t>
      </w:r>
      <w:r w:rsidR="009D1A67" w:rsidRPr="009A053D">
        <w:tab/>
      </w:r>
      <w:r>
        <w:t xml:space="preserve">Salt Lake </w:t>
      </w:r>
      <w:r w:rsidR="00141FB5" w:rsidRPr="009A053D">
        <w:t>City, ST</w:t>
      </w:r>
      <w:r w:rsidR="00141FB5">
        <w:t>*</w:t>
      </w:r>
    </w:p>
    <w:p w14:paraId="352060B0" w14:textId="77777777" w:rsidR="000114C1" w:rsidRPr="000114C1" w:rsidRDefault="000114C1" w:rsidP="006E6868">
      <w:pPr>
        <w:pStyle w:val="MeetingsLeader"/>
        <w:rPr>
          <w:i/>
          <w:iCs/>
        </w:rPr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3629FFB4" w14:textId="77777777" w:rsidR="009D1A67" w:rsidRPr="009A053D" w:rsidRDefault="009D1A67" w:rsidP="007864D4">
      <w:pPr>
        <w:pStyle w:val="Heading2"/>
      </w:pPr>
      <w:r w:rsidRPr="009A053D">
        <w:t>Adjourn</w:t>
      </w:r>
    </w:p>
    <w:p w14:paraId="044365F9" w14:textId="4FD50211" w:rsidR="006E6868" w:rsidRDefault="00C41872" w:rsidP="006E6868">
      <w:pPr>
        <w:pStyle w:val="Normal2"/>
      </w:pPr>
      <w:r>
        <w:t>Glen Farmer</w:t>
      </w:r>
      <w:r w:rsidR="004D66CD" w:rsidRPr="009A053D">
        <w:t xml:space="preserve"> adjourned the meeting</w:t>
      </w:r>
      <w:r w:rsidR="009D1A67" w:rsidRPr="009A053D">
        <w:t xml:space="preserve"> without objection</w:t>
      </w:r>
      <w:r w:rsidR="00F83AC5" w:rsidRPr="009A053D">
        <w:t xml:space="preserve"> at </w:t>
      </w:r>
      <w:r>
        <w:t>1</w:t>
      </w:r>
      <w:r w:rsidR="008603CF">
        <w:t>1</w:t>
      </w:r>
      <w:r>
        <w:t>:</w:t>
      </w:r>
      <w:r w:rsidR="008603CF">
        <w:t xml:space="preserve">52 </w:t>
      </w:r>
      <w:r w:rsidR="00F83AC5" w:rsidRPr="009A053D">
        <w:t>p.m.</w:t>
      </w:r>
    </w:p>
    <w:p w14:paraId="606B2DEC" w14:textId="05428B46" w:rsidR="00F03DC7" w:rsidRPr="00824829" w:rsidRDefault="00F03DC7" w:rsidP="00824829">
      <w:pPr>
        <w:rPr>
          <w:rFonts w:ascii="Palatino Linotype" w:hAnsi="Palatino Linotype"/>
        </w:rPr>
      </w:pPr>
      <w:r>
        <w:br w:type="page"/>
      </w:r>
      <w:r>
        <w:rPr>
          <w:rStyle w:val="Heading1Char"/>
        </w:rPr>
        <w:t>Exhibit A: Attendance List</w:t>
      </w:r>
    </w:p>
    <w:p w14:paraId="0ACDA6C1" w14:textId="77777777" w:rsidR="00F03DC7" w:rsidRDefault="00F03DC7" w:rsidP="00F03DC7">
      <w:pPr>
        <w:pStyle w:val="Heading3"/>
      </w:pPr>
      <w:r>
        <w:t>Members in Attendance</w:t>
      </w:r>
    </w:p>
    <w:p w14:paraId="0E8302CC" w14:textId="3CDE3D56" w:rsidR="00FB0959" w:rsidRDefault="00905556" w:rsidP="00FB0959">
      <w:pPr>
        <w:pStyle w:val="AttendanceLeader"/>
      </w:pPr>
      <w:r>
        <w:t>Glen</w:t>
      </w:r>
      <w:r w:rsidR="008970A1">
        <w:t xml:space="preserve"> Farmer</w:t>
      </w:r>
      <w:r w:rsidR="008970A1">
        <w:tab/>
        <w:t>Avista Corporation</w:t>
      </w:r>
    </w:p>
    <w:p w14:paraId="34E3D3E0" w14:textId="48F139BD" w:rsidR="00F776EA" w:rsidRDefault="00F776EA" w:rsidP="00FB0959">
      <w:pPr>
        <w:pStyle w:val="AttendanceLeader"/>
      </w:pPr>
      <w:r>
        <w:t>Tom Fishback</w:t>
      </w:r>
      <w:r>
        <w:tab/>
        <w:t>Portland General Electric Company</w:t>
      </w:r>
    </w:p>
    <w:p w14:paraId="58824238" w14:textId="18335050" w:rsidR="007F4036" w:rsidRDefault="007F4036" w:rsidP="00FB0959">
      <w:pPr>
        <w:pStyle w:val="AttendanceLeader"/>
      </w:pPr>
      <w:r>
        <w:t>Richard Jackson</w:t>
      </w:r>
      <w:r>
        <w:tab/>
        <w:t>U.S. Bureau of Reclamation</w:t>
      </w:r>
    </w:p>
    <w:p w14:paraId="63137991" w14:textId="7028ED81" w:rsidR="008970A1" w:rsidRDefault="008970A1" w:rsidP="00FB0959">
      <w:pPr>
        <w:pStyle w:val="AttendanceLeader"/>
      </w:pPr>
      <w:r>
        <w:t>Mark Robinson</w:t>
      </w:r>
      <w:r>
        <w:tab/>
        <w:t>AES Corporation</w:t>
      </w:r>
    </w:p>
    <w:p w14:paraId="530F06ED" w14:textId="77777777" w:rsidR="00F03DC7" w:rsidRDefault="00FB0959" w:rsidP="00F03DC7">
      <w:pPr>
        <w:pStyle w:val="Heading3"/>
      </w:pPr>
      <w:r>
        <w:t>Members not</w:t>
      </w:r>
      <w:r w:rsidR="00F03DC7">
        <w:t xml:space="preserve"> in Attendance</w:t>
      </w:r>
    </w:p>
    <w:p w14:paraId="4072328E" w14:textId="11A5EDBF" w:rsidR="007F4036" w:rsidRDefault="007F4036" w:rsidP="00F03DC7">
      <w:pPr>
        <w:pStyle w:val="AttendanceLeader"/>
      </w:pPr>
      <w:r>
        <w:t>Taylor Allred</w:t>
      </w:r>
      <w:r>
        <w:tab/>
      </w:r>
      <w:r w:rsidR="00E24F06">
        <w:t>s</w:t>
      </w:r>
      <w:r>
        <w:t>Power Services, LLC</w:t>
      </w:r>
    </w:p>
    <w:p w14:paraId="0289A27F" w14:textId="3E54C27A" w:rsidR="00E97E61" w:rsidRDefault="00B85F0C" w:rsidP="00F03DC7">
      <w:pPr>
        <w:pStyle w:val="AttendanceLeader"/>
      </w:pPr>
      <w:r>
        <w:t>Thomas Bagnell</w:t>
      </w:r>
      <w:r>
        <w:tab/>
        <w:t>Puget Sound Energy, Inc.</w:t>
      </w:r>
    </w:p>
    <w:p w14:paraId="6D2CB54A" w14:textId="18506933" w:rsidR="00B85F0C" w:rsidRDefault="00B85F0C" w:rsidP="00F03DC7">
      <w:pPr>
        <w:pStyle w:val="AttendanceLeader"/>
      </w:pPr>
      <w:r>
        <w:t>Miguel Bojorquez</w:t>
      </w:r>
      <w:r>
        <w:tab/>
        <w:t>Midway Sunset Cogeneration Company</w:t>
      </w:r>
    </w:p>
    <w:p w14:paraId="3EF499C9" w14:textId="04AAA7D7" w:rsidR="00905556" w:rsidRDefault="008970A1" w:rsidP="00F03DC7">
      <w:pPr>
        <w:pStyle w:val="AttendanceLeader"/>
      </w:pPr>
      <w:r>
        <w:t>Craig Bourassa</w:t>
      </w:r>
      <w:r>
        <w:tab/>
        <w:t>Avista Corporation</w:t>
      </w:r>
    </w:p>
    <w:p w14:paraId="21F5A498" w14:textId="3946A874" w:rsidR="00B85F0C" w:rsidRDefault="00B85F0C" w:rsidP="00F03DC7">
      <w:pPr>
        <w:pStyle w:val="AttendanceLeader"/>
      </w:pPr>
      <w:r>
        <w:t>Timothy Brown</w:t>
      </w:r>
      <w:r>
        <w:tab/>
        <w:t>Idaho Power Company</w:t>
      </w:r>
    </w:p>
    <w:p w14:paraId="66B929AE" w14:textId="30307C37" w:rsidR="00B85F0C" w:rsidRDefault="00B85F0C" w:rsidP="00F03DC7">
      <w:pPr>
        <w:pStyle w:val="AttendanceLeader"/>
      </w:pPr>
      <w:r>
        <w:t>Ralph Bushman</w:t>
      </w:r>
      <w:r>
        <w:tab/>
        <w:t>Tucson Electric Power</w:t>
      </w:r>
    </w:p>
    <w:p w14:paraId="4F1A259E" w14:textId="54B59E2E" w:rsidR="00B85F0C" w:rsidRDefault="00B85F0C" w:rsidP="00F03DC7">
      <w:pPr>
        <w:pStyle w:val="AttendanceLeader"/>
      </w:pPr>
      <w:r>
        <w:t>Ken Finicle</w:t>
      </w:r>
      <w:r>
        <w:tab/>
        <w:t>Puget Sound Energy, Inc.</w:t>
      </w:r>
    </w:p>
    <w:p w14:paraId="56823F13" w14:textId="7A471369" w:rsidR="00064DE6" w:rsidRDefault="00064DE6" w:rsidP="00F03DC7">
      <w:pPr>
        <w:pStyle w:val="AttendanceLeader"/>
      </w:pPr>
      <w:r>
        <w:t>Andrea Guillen</w:t>
      </w:r>
      <w:r>
        <w:tab/>
        <w:t>Imperial Irrigation District</w:t>
      </w:r>
    </w:p>
    <w:p w14:paraId="57FEC0BC" w14:textId="7CE6A442" w:rsidR="00B85F0C" w:rsidRDefault="00B85F0C" w:rsidP="00F03DC7">
      <w:pPr>
        <w:pStyle w:val="AttendanceLeader"/>
      </w:pPr>
      <w:r>
        <w:t>Kara Gunn</w:t>
      </w:r>
      <w:r>
        <w:tab/>
        <w:t>MIC Global Services</w:t>
      </w:r>
    </w:p>
    <w:p w14:paraId="37388345" w14:textId="54CA25A8" w:rsidR="00B85F0C" w:rsidRDefault="00B85F0C" w:rsidP="00F03DC7">
      <w:pPr>
        <w:pStyle w:val="AttendanceLeader"/>
      </w:pPr>
      <w:r>
        <w:t>Marty Hostler</w:t>
      </w:r>
      <w:r>
        <w:tab/>
        <w:t>Northern California Power Agency</w:t>
      </w:r>
    </w:p>
    <w:p w14:paraId="6A137E9D" w14:textId="10F2E5F8" w:rsidR="00B85F0C" w:rsidRDefault="00B85F0C" w:rsidP="00F03DC7">
      <w:pPr>
        <w:pStyle w:val="AttendanceLeader"/>
      </w:pPr>
      <w:r>
        <w:t>Jeff Johnson</w:t>
      </w:r>
      <w:r>
        <w:tab/>
        <w:t>San Diego Gas and Electric</w:t>
      </w:r>
    </w:p>
    <w:p w14:paraId="516D1430" w14:textId="37990A92" w:rsidR="00EB3BE5" w:rsidRDefault="00EB3BE5" w:rsidP="00F03DC7">
      <w:pPr>
        <w:pStyle w:val="AttendanceLeader"/>
      </w:pPr>
      <w:r>
        <w:t>Erin Kester</w:t>
      </w:r>
      <w:r>
        <w:tab/>
        <w:t>Avangrid Renewables</w:t>
      </w:r>
    </w:p>
    <w:p w14:paraId="19457AED" w14:textId="3EA3E69A" w:rsidR="00B85F0C" w:rsidRDefault="00B85F0C" w:rsidP="00F03DC7">
      <w:pPr>
        <w:pStyle w:val="AttendanceLeader"/>
      </w:pPr>
      <w:r>
        <w:t>Joe Lapeyre</w:t>
      </w:r>
      <w:r>
        <w:tab/>
        <w:t>USACE-Portland District</w:t>
      </w:r>
    </w:p>
    <w:p w14:paraId="30D26ED3" w14:textId="13F25611" w:rsidR="00064DE6" w:rsidRDefault="00064DE6" w:rsidP="00F03DC7">
      <w:pPr>
        <w:pStyle w:val="AttendanceLeader"/>
      </w:pPr>
      <w:r>
        <w:t>Caitlin Liotiris</w:t>
      </w:r>
      <w:r>
        <w:tab/>
        <w:t>Energy Strategies</w:t>
      </w:r>
    </w:p>
    <w:p w14:paraId="0A64E5D9" w14:textId="5BD263B0" w:rsidR="00EB3BE5" w:rsidRDefault="00EB3BE5" w:rsidP="00F03DC7">
      <w:pPr>
        <w:pStyle w:val="AttendanceLeader"/>
      </w:pPr>
      <w:r>
        <w:t>Seth Olson</w:t>
      </w:r>
      <w:r>
        <w:tab/>
        <w:t>Chevron</w:t>
      </w:r>
    </w:p>
    <w:p w14:paraId="7B9E14A7" w14:textId="3485EA66" w:rsidR="00905556" w:rsidRDefault="008970A1" w:rsidP="00F03DC7">
      <w:pPr>
        <w:pStyle w:val="AttendanceLeader"/>
      </w:pPr>
      <w:r>
        <w:t>Dennis Sismaet</w:t>
      </w:r>
      <w:r>
        <w:tab/>
        <w:t>Northern California Power Agency</w:t>
      </w:r>
    </w:p>
    <w:p w14:paraId="107E117E" w14:textId="7E73B8B8" w:rsidR="00EB3BE5" w:rsidRDefault="00EB3BE5" w:rsidP="00F03DC7">
      <w:pPr>
        <w:pStyle w:val="AttendanceLeader"/>
      </w:pPr>
      <w:r>
        <w:t>Jennifer Taylor</w:t>
      </w:r>
      <w:r>
        <w:tab/>
        <w:t>BP Wind Energy Company</w:t>
      </w:r>
    </w:p>
    <w:p w14:paraId="0819CA5A" w14:textId="549D3949" w:rsidR="008970A1" w:rsidRDefault="008970A1" w:rsidP="00F03DC7">
      <w:pPr>
        <w:pStyle w:val="AttendanceLeader"/>
      </w:pPr>
      <w:r>
        <w:t>Don Treinen</w:t>
      </w:r>
      <w:r>
        <w:tab/>
        <w:t>Los Angeles Department of Water and Power</w:t>
      </w:r>
    </w:p>
    <w:p w14:paraId="1367A4A8" w14:textId="72D7F1A0" w:rsidR="008970A1" w:rsidRDefault="008970A1" w:rsidP="00F03DC7">
      <w:pPr>
        <w:pStyle w:val="AttendanceLeader"/>
      </w:pPr>
      <w:r>
        <w:t>Jane Watkins</w:t>
      </w:r>
      <w:r>
        <w:tab/>
        <w:t>NRG Energy, Inc.</w:t>
      </w:r>
    </w:p>
    <w:p w14:paraId="615D7891" w14:textId="0A17B735" w:rsidR="008970A1" w:rsidRDefault="00EB3BE5" w:rsidP="00F03DC7">
      <w:pPr>
        <w:pStyle w:val="AttendanceLeader"/>
      </w:pPr>
      <w:r>
        <w:t>Scott Winner</w:t>
      </w:r>
      <w:r>
        <w:tab/>
        <w:t>Bonneville Power Administration</w:t>
      </w:r>
    </w:p>
    <w:p w14:paraId="15F8A0A2" w14:textId="00580589" w:rsidR="00A46B8D" w:rsidRDefault="00A46B8D" w:rsidP="00F03DC7">
      <w:pPr>
        <w:pStyle w:val="AttendanceLeader"/>
      </w:pPr>
      <w:r>
        <w:t>Ron Yuen</w:t>
      </w:r>
      <w:r>
        <w:tab/>
        <w:t>Northern California Power Agency</w:t>
      </w:r>
    </w:p>
    <w:p w14:paraId="4BD90C9F" w14:textId="1C8B737B" w:rsidR="00A46B8D" w:rsidRDefault="00A46B8D" w:rsidP="00F03DC7">
      <w:pPr>
        <w:pStyle w:val="AttendanceLeader"/>
      </w:pPr>
    </w:p>
    <w:p w14:paraId="3A10E236" w14:textId="5A8AE22A" w:rsidR="00A46B8D" w:rsidRDefault="00A46B8D" w:rsidP="00F03DC7">
      <w:pPr>
        <w:pStyle w:val="AttendanceLeader"/>
      </w:pPr>
    </w:p>
    <w:p w14:paraId="33385E0C" w14:textId="3178DC5D" w:rsidR="00A46B8D" w:rsidRDefault="00A46B8D" w:rsidP="00F03DC7">
      <w:pPr>
        <w:pStyle w:val="AttendanceLeader"/>
      </w:pPr>
    </w:p>
    <w:p w14:paraId="752B80EE" w14:textId="44521FA6" w:rsidR="00FD377B" w:rsidRDefault="00FD377B" w:rsidP="00FD377B">
      <w:pPr>
        <w:pStyle w:val="Heading3"/>
      </w:pPr>
      <w:r>
        <w:t>Others in Attendance</w:t>
      </w:r>
    </w:p>
    <w:p w14:paraId="31ABE49C" w14:textId="0381D6E3" w:rsidR="00C27A10" w:rsidRDefault="00C27A10" w:rsidP="00F03DC7">
      <w:pPr>
        <w:pStyle w:val="AttendanceLeader"/>
      </w:pPr>
      <w:r>
        <w:t>Steve Ashbaker</w:t>
      </w:r>
      <w:r>
        <w:tab/>
        <w:t>WECC</w:t>
      </w:r>
    </w:p>
    <w:p w14:paraId="354027F3" w14:textId="57F3BE74" w:rsidR="00F776EA" w:rsidRDefault="00F776EA" w:rsidP="00F03DC7">
      <w:pPr>
        <w:pStyle w:val="AttendanceLeader"/>
      </w:pPr>
      <w:r>
        <w:t>Leo Bernier</w:t>
      </w:r>
      <w:r>
        <w:tab/>
        <w:t>AES Corporation</w:t>
      </w:r>
    </w:p>
    <w:p w14:paraId="5B94C8B3" w14:textId="44661FF6" w:rsidR="00C27A10" w:rsidRDefault="00C27A10" w:rsidP="00F03DC7">
      <w:pPr>
        <w:pStyle w:val="AttendanceLeader"/>
      </w:pPr>
      <w:r>
        <w:t>Laura Cuagliotti</w:t>
      </w:r>
      <w:r>
        <w:tab/>
        <w:t>WECC</w:t>
      </w:r>
    </w:p>
    <w:p w14:paraId="1CE4FC02" w14:textId="50046D06" w:rsidR="00DA73D7" w:rsidRDefault="00DA73D7" w:rsidP="00F03DC7">
      <w:pPr>
        <w:pStyle w:val="AttendanceLeader"/>
      </w:pPr>
      <w:r>
        <w:t>Curtis Holland</w:t>
      </w:r>
      <w:r>
        <w:tab/>
        <w:t>WECC</w:t>
      </w:r>
    </w:p>
    <w:p w14:paraId="54D77065" w14:textId="679E14B0" w:rsidR="00DA73D7" w:rsidRDefault="00DA73D7" w:rsidP="00F03DC7">
      <w:pPr>
        <w:pStyle w:val="AttendanceLeader"/>
      </w:pPr>
      <w:r>
        <w:t>Wendy Kalidass</w:t>
      </w:r>
      <w:r>
        <w:tab/>
      </w:r>
      <w:r w:rsidR="0048372F">
        <w:t xml:space="preserve">US </w:t>
      </w:r>
      <w:r>
        <w:t>Bureau of Reclamation</w:t>
      </w:r>
    </w:p>
    <w:p w14:paraId="4CF58B21" w14:textId="79CD6C10" w:rsidR="00DA73D7" w:rsidRDefault="00DA73D7" w:rsidP="00F03DC7">
      <w:pPr>
        <w:pStyle w:val="AttendanceLeader"/>
      </w:pPr>
      <w:r>
        <w:t>Jessica Lopez</w:t>
      </w:r>
      <w:r>
        <w:tab/>
        <w:t>California Independent System Operator</w:t>
      </w:r>
    </w:p>
    <w:p w14:paraId="4A596865" w14:textId="6EFB7B87" w:rsidR="00A46B8D" w:rsidRDefault="00A46B8D" w:rsidP="00F03DC7">
      <w:pPr>
        <w:pStyle w:val="AttendanceLeader"/>
      </w:pPr>
      <w:r>
        <w:t>Chris Mundson</w:t>
      </w:r>
      <w:r>
        <w:tab/>
      </w:r>
      <w:r w:rsidR="0048372F">
        <w:t>US Bureau of Reclamation</w:t>
      </w:r>
    </w:p>
    <w:p w14:paraId="6DB0ABFC" w14:textId="17F037BE" w:rsidR="00DA73D7" w:rsidRDefault="00DA73D7" w:rsidP="00F03DC7">
      <w:pPr>
        <w:pStyle w:val="AttendanceLeader"/>
      </w:pPr>
      <w:r>
        <w:t>Toni Orth</w:t>
      </w:r>
      <w:r>
        <w:tab/>
      </w:r>
      <w:r w:rsidR="0048372F">
        <w:t xml:space="preserve">US Bureau of Reclamation </w:t>
      </w:r>
    </w:p>
    <w:p w14:paraId="1807C17D" w14:textId="7C65783E" w:rsidR="00A46B8D" w:rsidRDefault="00A46B8D" w:rsidP="00F03DC7">
      <w:pPr>
        <w:pStyle w:val="AttendanceLeader"/>
      </w:pPr>
      <w:r>
        <w:t>Kirha Quick</w:t>
      </w:r>
      <w:r>
        <w:tab/>
        <w:t>WECC</w:t>
      </w:r>
    </w:p>
    <w:p w14:paraId="46038D06" w14:textId="559AA81A" w:rsidR="00A46B8D" w:rsidRPr="00F03DC7" w:rsidRDefault="00DA73D7" w:rsidP="00F03DC7">
      <w:pPr>
        <w:pStyle w:val="AttendanceLeader"/>
      </w:pPr>
      <w:r>
        <w:t>Kellie Schreiner</w:t>
      </w:r>
      <w:r>
        <w:tab/>
      </w:r>
      <w:r w:rsidR="0048372F">
        <w:t>Avangrid Renewables</w:t>
      </w:r>
    </w:p>
    <w:sectPr w:rsidR="00A46B8D" w:rsidRPr="00F03DC7" w:rsidSect="009C458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F6B2" w14:textId="77777777" w:rsidR="00EE2F64" w:rsidRDefault="00EE2F64" w:rsidP="00997CD1">
      <w:pPr>
        <w:spacing w:after="0" w:line="240" w:lineRule="auto"/>
      </w:pPr>
      <w:r>
        <w:separator/>
      </w:r>
    </w:p>
  </w:endnote>
  <w:endnote w:type="continuationSeparator" w:id="0">
    <w:p w14:paraId="039E3371" w14:textId="77777777" w:rsidR="00EE2F64" w:rsidRDefault="00EE2F64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3D98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62947254" wp14:editId="73F2FB7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372A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6432" behindDoc="0" locked="0" layoutInCell="1" allowOverlap="1" wp14:anchorId="43461100" wp14:editId="72070916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AFDF" w14:textId="77777777" w:rsidR="00EE2F64" w:rsidRDefault="00EE2F64" w:rsidP="00997CD1">
      <w:pPr>
        <w:spacing w:after="0" w:line="240" w:lineRule="auto"/>
      </w:pPr>
      <w:r>
        <w:separator/>
      </w:r>
    </w:p>
  </w:footnote>
  <w:footnote w:type="continuationSeparator" w:id="0">
    <w:p w14:paraId="4FDB1FA0" w14:textId="77777777" w:rsidR="00EE2F64" w:rsidRDefault="00EE2F64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A0E8" w14:textId="271D80BB" w:rsidR="00997CD1" w:rsidRPr="00BE0C4D" w:rsidRDefault="00BE0030" w:rsidP="009B4695">
    <w:pPr>
      <w:pStyle w:val="Header"/>
      <w:rPr>
        <w:noProof/>
      </w:rPr>
    </w:pPr>
    <w:r>
      <w:t>GOWG</w:t>
    </w:r>
    <w:r w:rsidR="009D1A67" w:rsidRPr="00BE0C4D">
      <w:t xml:space="preserve"> Meeting Minutes</w:t>
    </w:r>
    <w:r w:rsidR="00F60318">
      <w:t>—</w:t>
    </w:r>
    <w:r>
      <w:t>February 3,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84E6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A62D91" wp14:editId="412F00FF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C3A75" w14:textId="0C4D6F93" w:rsidR="00E97E61" w:rsidRPr="00BE0C4D" w:rsidRDefault="00EE2F64" w:rsidP="009B4695">
    <w:pPr>
      <w:pStyle w:val="PG1Header"/>
    </w:pPr>
    <w:r>
      <w:t>Generator Operator Work Group</w:t>
    </w:r>
  </w:p>
  <w:p w14:paraId="23CB583F" w14:textId="0773A45B" w:rsidR="00E97E61" w:rsidRDefault="009D1A67" w:rsidP="009B4695">
    <w:pPr>
      <w:pStyle w:val="PG1Header"/>
    </w:pPr>
    <w:r w:rsidRPr="00BE0C4D">
      <w:t>Meeting</w:t>
    </w:r>
    <w:r w:rsidR="00FB74FE" w:rsidRPr="00BE0C4D">
      <w:t xml:space="preserve"> </w:t>
    </w:r>
    <w:r w:rsidRPr="00BE0C4D">
      <w:t>Minutes</w:t>
    </w:r>
  </w:p>
  <w:p w14:paraId="4B053623" w14:textId="6C0A2EEC" w:rsidR="00577571" w:rsidRPr="00BE0C4D" w:rsidRDefault="00EE2F64" w:rsidP="009B4695">
    <w:pPr>
      <w:pStyle w:val="PG1Header"/>
    </w:pPr>
    <w:r>
      <w:t>February 9, 2022</w:t>
    </w:r>
  </w:p>
  <w:p w14:paraId="21FAC0F9" w14:textId="7C2938F4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131225">
    <w:abstractNumId w:val="11"/>
  </w:num>
  <w:num w:numId="2" w16cid:durableId="1476296387">
    <w:abstractNumId w:val="10"/>
  </w:num>
  <w:num w:numId="3" w16cid:durableId="1689598269">
    <w:abstractNumId w:val="9"/>
  </w:num>
  <w:num w:numId="4" w16cid:durableId="557589207">
    <w:abstractNumId w:val="7"/>
  </w:num>
  <w:num w:numId="5" w16cid:durableId="1567690345">
    <w:abstractNumId w:val="6"/>
  </w:num>
  <w:num w:numId="6" w16cid:durableId="396054505">
    <w:abstractNumId w:val="5"/>
  </w:num>
  <w:num w:numId="7" w16cid:durableId="789930664">
    <w:abstractNumId w:val="4"/>
  </w:num>
  <w:num w:numId="8" w16cid:durableId="783958885">
    <w:abstractNumId w:val="8"/>
  </w:num>
  <w:num w:numId="9" w16cid:durableId="1020085389">
    <w:abstractNumId w:val="3"/>
  </w:num>
  <w:num w:numId="10" w16cid:durableId="1150101364">
    <w:abstractNumId w:val="2"/>
  </w:num>
  <w:num w:numId="11" w16cid:durableId="2078162744">
    <w:abstractNumId w:val="1"/>
  </w:num>
  <w:num w:numId="12" w16cid:durableId="393696469">
    <w:abstractNumId w:val="0"/>
  </w:num>
  <w:num w:numId="13" w16cid:durableId="1021083452">
    <w:abstractNumId w:val="12"/>
  </w:num>
  <w:num w:numId="14" w16cid:durableId="104541915">
    <w:abstractNumId w:val="15"/>
  </w:num>
  <w:num w:numId="15" w16cid:durableId="536160766">
    <w:abstractNumId w:val="17"/>
  </w:num>
  <w:num w:numId="16" w16cid:durableId="838888416">
    <w:abstractNumId w:val="14"/>
  </w:num>
  <w:num w:numId="17" w16cid:durableId="112209582">
    <w:abstractNumId w:val="19"/>
  </w:num>
  <w:num w:numId="18" w16cid:durableId="770664594">
    <w:abstractNumId w:val="21"/>
  </w:num>
  <w:num w:numId="19" w16cid:durableId="1235773177">
    <w:abstractNumId w:val="18"/>
  </w:num>
  <w:num w:numId="20" w16cid:durableId="96878502">
    <w:abstractNumId w:val="16"/>
  </w:num>
  <w:num w:numId="21" w16cid:durableId="1454403747">
    <w:abstractNumId w:val="20"/>
  </w:num>
  <w:num w:numId="22" w16cid:durableId="1289048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EE2F64"/>
    <w:rsid w:val="000114C1"/>
    <w:rsid w:val="00016143"/>
    <w:rsid w:val="0002626E"/>
    <w:rsid w:val="00031AFB"/>
    <w:rsid w:val="00032488"/>
    <w:rsid w:val="00033906"/>
    <w:rsid w:val="000415FC"/>
    <w:rsid w:val="00054CC6"/>
    <w:rsid w:val="0006171D"/>
    <w:rsid w:val="00064DE6"/>
    <w:rsid w:val="00086AA6"/>
    <w:rsid w:val="000A3E72"/>
    <w:rsid w:val="000A753D"/>
    <w:rsid w:val="000B5B88"/>
    <w:rsid w:val="000F6CFC"/>
    <w:rsid w:val="00100BE7"/>
    <w:rsid w:val="00141FB5"/>
    <w:rsid w:val="001441C7"/>
    <w:rsid w:val="0014726A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2F510C"/>
    <w:rsid w:val="003002E9"/>
    <w:rsid w:val="00327DB8"/>
    <w:rsid w:val="00342D1F"/>
    <w:rsid w:val="0034659C"/>
    <w:rsid w:val="00382837"/>
    <w:rsid w:val="003A39A1"/>
    <w:rsid w:val="003D0651"/>
    <w:rsid w:val="003D6FFB"/>
    <w:rsid w:val="003F4D9A"/>
    <w:rsid w:val="00420B9A"/>
    <w:rsid w:val="0045498D"/>
    <w:rsid w:val="004810C7"/>
    <w:rsid w:val="0048372F"/>
    <w:rsid w:val="004D1AA4"/>
    <w:rsid w:val="004D66CD"/>
    <w:rsid w:val="004D7C57"/>
    <w:rsid w:val="004F7EDF"/>
    <w:rsid w:val="005100F8"/>
    <w:rsid w:val="00527B93"/>
    <w:rsid w:val="0054204F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630E39"/>
    <w:rsid w:val="0064585B"/>
    <w:rsid w:val="00666C5A"/>
    <w:rsid w:val="00670210"/>
    <w:rsid w:val="006B418A"/>
    <w:rsid w:val="006E6868"/>
    <w:rsid w:val="006F1D41"/>
    <w:rsid w:val="00706E3B"/>
    <w:rsid w:val="00713BB3"/>
    <w:rsid w:val="00715CBD"/>
    <w:rsid w:val="00726300"/>
    <w:rsid w:val="00750F04"/>
    <w:rsid w:val="007727AD"/>
    <w:rsid w:val="00782E3B"/>
    <w:rsid w:val="007864D4"/>
    <w:rsid w:val="007A5813"/>
    <w:rsid w:val="007F4036"/>
    <w:rsid w:val="00823720"/>
    <w:rsid w:val="00824829"/>
    <w:rsid w:val="008455E9"/>
    <w:rsid w:val="00851A1C"/>
    <w:rsid w:val="00855458"/>
    <w:rsid w:val="00857183"/>
    <w:rsid w:val="008603CF"/>
    <w:rsid w:val="0087457D"/>
    <w:rsid w:val="00887F8C"/>
    <w:rsid w:val="008970A1"/>
    <w:rsid w:val="008A2E8E"/>
    <w:rsid w:val="008B17FA"/>
    <w:rsid w:val="00903097"/>
    <w:rsid w:val="00905556"/>
    <w:rsid w:val="00910191"/>
    <w:rsid w:val="00912C3B"/>
    <w:rsid w:val="00922ED8"/>
    <w:rsid w:val="00923734"/>
    <w:rsid w:val="009527B5"/>
    <w:rsid w:val="00957494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46B8D"/>
    <w:rsid w:val="00A51FC6"/>
    <w:rsid w:val="00A534C3"/>
    <w:rsid w:val="00A61C50"/>
    <w:rsid w:val="00A74C53"/>
    <w:rsid w:val="00A82893"/>
    <w:rsid w:val="00AA3175"/>
    <w:rsid w:val="00AC036F"/>
    <w:rsid w:val="00AE3EC0"/>
    <w:rsid w:val="00B101D4"/>
    <w:rsid w:val="00B12EC4"/>
    <w:rsid w:val="00B227FA"/>
    <w:rsid w:val="00B33ED7"/>
    <w:rsid w:val="00B54634"/>
    <w:rsid w:val="00B8564B"/>
    <w:rsid w:val="00B85F0C"/>
    <w:rsid w:val="00BB045C"/>
    <w:rsid w:val="00BB49FA"/>
    <w:rsid w:val="00BE0030"/>
    <w:rsid w:val="00BE0AB5"/>
    <w:rsid w:val="00BE0C4D"/>
    <w:rsid w:val="00BE1490"/>
    <w:rsid w:val="00BF0D5D"/>
    <w:rsid w:val="00C27A10"/>
    <w:rsid w:val="00C41872"/>
    <w:rsid w:val="00C70D0B"/>
    <w:rsid w:val="00C771AA"/>
    <w:rsid w:val="00C905C0"/>
    <w:rsid w:val="00CD74E0"/>
    <w:rsid w:val="00CF787C"/>
    <w:rsid w:val="00CF7D1B"/>
    <w:rsid w:val="00D04428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A73D7"/>
    <w:rsid w:val="00DB19B0"/>
    <w:rsid w:val="00DD05C3"/>
    <w:rsid w:val="00DD7030"/>
    <w:rsid w:val="00DF0461"/>
    <w:rsid w:val="00E13085"/>
    <w:rsid w:val="00E24F06"/>
    <w:rsid w:val="00E4626C"/>
    <w:rsid w:val="00E534FD"/>
    <w:rsid w:val="00E55554"/>
    <w:rsid w:val="00E56831"/>
    <w:rsid w:val="00E6044E"/>
    <w:rsid w:val="00E665C0"/>
    <w:rsid w:val="00E726B1"/>
    <w:rsid w:val="00E97E61"/>
    <w:rsid w:val="00EA4B02"/>
    <w:rsid w:val="00EB14CE"/>
    <w:rsid w:val="00EB3BE5"/>
    <w:rsid w:val="00EE2F64"/>
    <w:rsid w:val="00EE61D0"/>
    <w:rsid w:val="00F03DC7"/>
    <w:rsid w:val="00F203A7"/>
    <w:rsid w:val="00F2645C"/>
    <w:rsid w:val="00F521FC"/>
    <w:rsid w:val="00F60318"/>
    <w:rsid w:val="00F611DE"/>
    <w:rsid w:val="00F6624F"/>
    <w:rsid w:val="00F704AB"/>
    <w:rsid w:val="00F73CB4"/>
    <w:rsid w:val="00F776EA"/>
    <w:rsid w:val="00F83AC5"/>
    <w:rsid w:val="00F86A75"/>
    <w:rsid w:val="00F87FB1"/>
    <w:rsid w:val="00F94AF6"/>
    <w:rsid w:val="00FA07A9"/>
    <w:rsid w:val="00FB0959"/>
    <w:rsid w:val="00FB4677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F0F67"/>
  <w15:docId w15:val="{109DBE7F-1B98-49FF-8923-D7DBA83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E2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6F1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GOWG%20Action%20Items.xls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cc.org/_layouts/15/WopiFrame.aspx?sourcedoc=/Administrative/Holland-February%209%202022%20EPAS.pdf.pdf&amp;action=default&amp;DefaultItemOpen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ecc.org/_layouts/15/WopiFrame.aspx?sourcedoc=/Administrative/Quick-Technical%20Committee%20Update_Q1%20FEB%209%202022.pdf&amp;action=default&amp;DefaultItemOpen=1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Administrative/Johnstone_2021-02-09_GOWG_ColdWxTF%20Update.pdf&amp;action=default&amp;DefaultItemOpen=1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cholland</DisplayName>
        <AccountId>6242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YWEQ7USXTMD7-11-21284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https://internal.wecc.org/_layouts/15/DocIdRedir.aspx?ID=YWEQ7USXTMD7-11-21284</Url>
      <Description>YWEQ7USXTMD7-11-21284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Minutes</Value>
    </Meeting_x0020_Documents>
    <_dlc_ExpireDate xmlns="http://schemas.microsoft.com/sharepoint/v3">2024-05-16T15:22:35+00:00</_dlc_ExpireDate>
    <Event_x0020_ID xmlns="4bd63098-0c83-43cf-abdd-085f2cc55a51">16335</Event_x0020_ID>
    <Adopted_x002f_Approved_x0020_By xmlns="2fb8a92a-9032-49d6-b983-191f0a73b01f" xsi:nil="true"/>
    <Committee xmlns="2fb8a92a-9032-49d6-b983-191f0a73b01f"/>
  </documentManagement>
</p:properties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AFAA-A5E2-4983-AC66-9973E1C06145}"/>
</file>

<file path=customXml/itemProps3.xml><?xml version="1.0" encoding="utf-8"?>
<ds:datastoreItem xmlns:ds="http://schemas.openxmlformats.org/officeDocument/2006/customXml" ds:itemID="{48B94332-5F4A-4DFD-8CE6-DDF4E38A3039}"/>
</file>

<file path=customXml/itemProps4.xml><?xml version="1.0" encoding="utf-8"?>
<ds:datastoreItem xmlns:ds="http://schemas.openxmlformats.org/officeDocument/2006/customXml" ds:itemID="{07DB4783-0EDE-43E6-810D-BA5A5BBDCBBC}"/>
</file>

<file path=customXml/itemProps5.xml><?xml version="1.0" encoding="utf-8"?>
<ds:datastoreItem xmlns:ds="http://schemas.openxmlformats.org/officeDocument/2006/customXml" ds:itemID="{11465AA3-0E94-4EA0-90D8-FD9AC15A8D3C}"/>
</file>

<file path=customXml/itemProps6.xml><?xml version="1.0" encoding="utf-8"?>
<ds:datastoreItem xmlns:ds="http://schemas.openxmlformats.org/officeDocument/2006/customXml" ds:itemID="{A636FD5A-AEDC-4F89-8D01-2CDA2B1D4591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2022-02-09 GOWG minutes</dc:title>
  <dc:creator>Laura Cuagliotti</dc:creator>
  <cp:lastModifiedBy>Lee, Nicole</cp:lastModifiedBy>
  <cp:revision>3</cp:revision>
  <cp:lastPrinted>2019-01-04T21:49:00Z</cp:lastPrinted>
  <dcterms:created xsi:type="dcterms:W3CDTF">2022-05-16T15:14:00Z</dcterms:created>
  <dcterms:modified xsi:type="dcterms:W3CDTF">2022-05-16T15:17:00Z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e4c402db-9192-498b-ba03-e693add396bd</vt:lpwstr>
  </property>
</Properties>
</file>